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F243" w14:textId="77777777" w:rsidR="00EB633C" w:rsidRPr="00EB633C" w:rsidRDefault="00EB633C" w:rsidP="00EB633C">
      <w:pPr>
        <w:pStyle w:val="Otsikko10"/>
        <w:rPr>
          <w:sz w:val="32"/>
          <w:szCs w:val="32"/>
        </w:rPr>
      </w:pPr>
      <w:r w:rsidRPr="00EB633C">
        <w:rPr>
          <w:sz w:val="32"/>
          <w:szCs w:val="32"/>
        </w:rPr>
        <w:t>Prostataspesifisen membraaniantigeenin PET-TT</w:t>
      </w:r>
    </w:p>
    <w:p w14:paraId="2D38E741" w14:textId="391A4BD7" w:rsidR="00EB633C" w:rsidRDefault="00EB633C" w:rsidP="00EB633C">
      <w:r>
        <w:t>Sinull</w:t>
      </w:r>
      <w:r w:rsidRPr="002B6E9A">
        <w:t xml:space="preserve">e on varattu </w:t>
      </w:r>
      <w:r>
        <w:t>Prostataspesifisen membraaniantigeenin</w:t>
      </w:r>
      <w:r w:rsidRPr="002B6E9A">
        <w:t xml:space="preserve"> PET-TT</w:t>
      </w:r>
      <w:r>
        <w:t xml:space="preserve">* </w:t>
      </w:r>
      <w:r w:rsidRPr="002B6E9A">
        <w:t>-</w:t>
      </w:r>
      <w:r>
        <w:t xml:space="preserve"> tutkimus</w:t>
      </w:r>
      <w:r w:rsidRPr="002B6E9A">
        <w:t>.</w:t>
      </w:r>
      <w:r>
        <w:t xml:space="preserve"> PET </w:t>
      </w:r>
      <w:r w:rsidRPr="002B6E9A">
        <w:t>-</w:t>
      </w:r>
      <w:r>
        <w:t xml:space="preserve"> </w:t>
      </w:r>
      <w:r w:rsidRPr="002B6E9A">
        <w:t xml:space="preserve">kuvauksella </w:t>
      </w:r>
      <w:r>
        <w:t xml:space="preserve">paikannetaan </w:t>
      </w:r>
      <w:r w:rsidRPr="002B6E9A">
        <w:t xml:space="preserve">radioaktiivisen merkkiaineen </w:t>
      </w:r>
      <w:r>
        <w:t xml:space="preserve">(radiolääkkeen) </w:t>
      </w:r>
      <w:r w:rsidRPr="002B6E9A">
        <w:t>avulla</w:t>
      </w:r>
      <w:r>
        <w:t xml:space="preserve"> eturauhassyöpä</w:t>
      </w:r>
      <w:r w:rsidRPr="002B6E9A">
        <w:t>kasvaimia</w:t>
      </w:r>
      <w:r>
        <w:t xml:space="preserve"> ja niiden etäpesäkkeitä. Muutoksen tarkan sijainnin arvioimiseksi tehdään </w:t>
      </w:r>
      <w:r w:rsidRPr="00C1657F">
        <w:t>matala</w:t>
      </w:r>
      <w:r>
        <w:t xml:space="preserve">-annos </w:t>
      </w:r>
      <w:r w:rsidR="00794A1D">
        <w:t>TT-kuvaus</w:t>
      </w:r>
      <w:r>
        <w:t xml:space="preserve"> käyttäen röntgensäteilyä.</w:t>
      </w:r>
    </w:p>
    <w:p w14:paraId="263DF89F" w14:textId="77777777" w:rsidR="00EB633C" w:rsidRPr="00FE008E" w:rsidRDefault="00EB633C" w:rsidP="00EB633C">
      <w:pPr>
        <w:rPr>
          <w:b/>
          <w:bCs/>
          <w:caps/>
          <w:color w:val="000000"/>
          <w:kern w:val="36"/>
        </w:rPr>
      </w:pPr>
      <w:r>
        <w:rPr>
          <w:color w:val="000000"/>
        </w:rPr>
        <w:t xml:space="preserve">* </w:t>
      </w:r>
      <w:r w:rsidRPr="004374D8">
        <w:rPr>
          <w:color w:val="000000"/>
          <w:sz w:val="20"/>
        </w:rPr>
        <w:t>PET = positroniemissiotomografia TT= tietokonetomografia</w:t>
      </w:r>
      <w:r w:rsidRPr="002B6E9A">
        <w:t xml:space="preserve"> </w:t>
      </w:r>
    </w:p>
    <w:p w14:paraId="3277B438" w14:textId="77777777" w:rsidR="00EB633C" w:rsidRPr="00B13E39" w:rsidRDefault="00EB633C" w:rsidP="00EB633C">
      <w:pPr>
        <w:pStyle w:val="Otsikko20"/>
      </w:pPr>
      <w:r w:rsidRPr="00AF3E9C">
        <w:t>Tutkimukseen valmistautuminen</w:t>
      </w:r>
    </w:p>
    <w:p w14:paraId="3549949F" w14:textId="77777777" w:rsidR="00EB633C" w:rsidRPr="0025102A" w:rsidRDefault="00EB633C" w:rsidP="00EB633C">
      <w:pPr>
        <w:pStyle w:val="Luettelokappale"/>
        <w:numPr>
          <w:ilvl w:val="0"/>
          <w:numId w:val="18"/>
        </w:numPr>
      </w:pPr>
      <w:r w:rsidRPr="0025102A">
        <w:t xml:space="preserve">Varaa tutkimukseen aikaa n. kolme tuntia. </w:t>
      </w:r>
    </w:p>
    <w:p w14:paraId="62D76E27" w14:textId="77777777" w:rsidR="00EB633C" w:rsidRPr="0025102A" w:rsidRDefault="00EB633C" w:rsidP="00EB633C">
      <w:pPr>
        <w:pStyle w:val="Luettelokappale"/>
        <w:numPr>
          <w:ilvl w:val="0"/>
          <w:numId w:val="18"/>
        </w:numPr>
      </w:pPr>
      <w:r w:rsidRPr="0025102A">
        <w:t>Tutkimuspäivänä voit syödä, juoda ja ottaa lääkkeesi normaalisti.</w:t>
      </w:r>
    </w:p>
    <w:p w14:paraId="7DA9B890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 xml:space="preserve">Metalliesineet häiritsevät kuvausta. Valitse sellaiset vaatteet, joissa on mahdollisemman vähän nappeja, vetoketjuja, metallikoristeita yms. </w:t>
      </w:r>
    </w:p>
    <w:p w14:paraId="731A69D1" w14:textId="74C9F4A2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 xml:space="preserve">Kuvauksessa käytettävä radiolääke annostellaan painon mukaan. Ole ystävällinen ja ilmoita painosi sekä pituutesi ennen tutkimuspäivää soittamalla 040 1344566 arkisin </w:t>
      </w:r>
      <w:r w:rsidR="00794A1D" w:rsidRPr="00EB633C">
        <w:t>klo 12:00–14.00</w:t>
      </w:r>
    </w:p>
    <w:p w14:paraId="575A5A5B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 xml:space="preserve">tai voit lähettää tekstiviestin numeroon 040 1344370 (esim. Matti Meikäläinen </w:t>
      </w:r>
      <w:proofErr w:type="spellStart"/>
      <w:r w:rsidRPr="00EB633C">
        <w:t>tutk</w:t>
      </w:r>
      <w:proofErr w:type="spellEnd"/>
      <w:r w:rsidRPr="00EB633C">
        <w:t>. pvm 14.12.2017 paino 75kg, pituus 175cm).</w:t>
      </w:r>
    </w:p>
    <w:p w14:paraId="40493066" w14:textId="77777777" w:rsidR="00EB633C" w:rsidRDefault="00EB633C" w:rsidP="00EB633C">
      <w:pPr>
        <w:pStyle w:val="Otsikko20"/>
      </w:pPr>
      <w:r w:rsidRPr="00FD22A9">
        <w:t>Tutkimuksen suorittaminen</w:t>
      </w:r>
    </w:p>
    <w:p w14:paraId="52D27CA4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>Radiolääke ruiskutetaan kyynärtaipeen laskimoon isotooppiosastolla.</w:t>
      </w:r>
    </w:p>
    <w:p w14:paraId="70047345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>Kuvaus aloitetaan tunnin kuluttua radiolääkkeen annosta keskusröntgenissä.</w:t>
      </w:r>
    </w:p>
    <w:p w14:paraId="75C71A25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 xml:space="preserve">Kuvauksen aikana makaat selällään liikkumatta. Vaatteet saavat olla päällä. </w:t>
      </w:r>
    </w:p>
    <w:p w14:paraId="7242F5D9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>Tarvittaessa voidaan antaa rentouttavaa lääkettä.</w:t>
      </w:r>
    </w:p>
    <w:p w14:paraId="0DDE8224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>Kuvaus kestää noin 30 minuuttia.</w:t>
      </w:r>
    </w:p>
    <w:p w14:paraId="2C335FBE" w14:textId="77777777" w:rsidR="00EB633C" w:rsidRPr="00EB633C" w:rsidRDefault="00EB633C" w:rsidP="00EB633C">
      <w:pPr>
        <w:pStyle w:val="Luettelokappale"/>
        <w:numPr>
          <w:ilvl w:val="0"/>
          <w:numId w:val="18"/>
        </w:numPr>
      </w:pPr>
      <w:r w:rsidRPr="00EB633C">
        <w:t>Vastauksen tutkimuksesta saat hoitavalta lääkäriltäsi.</w:t>
      </w:r>
    </w:p>
    <w:p w14:paraId="49ECCC7F" w14:textId="77777777" w:rsidR="00EB633C" w:rsidRPr="00D0261E" w:rsidRDefault="00EB633C" w:rsidP="00EB633C">
      <w:pPr>
        <w:pStyle w:val="Otsikko20"/>
        <w:rPr>
          <w:rFonts w:cs="Arial"/>
        </w:rPr>
      </w:pPr>
      <w:r w:rsidRPr="00FD22A9">
        <w:t>Tutkimuksen jälkeen huomioitavaa</w:t>
      </w:r>
    </w:p>
    <w:p w14:paraId="1C6E0120" w14:textId="77777777" w:rsidR="00EB633C" w:rsidRPr="00BD3F84" w:rsidRDefault="00EB633C" w:rsidP="00EB633C">
      <w:r>
        <w:t>Radiolääke ei vaikuta vointiisi ja häviää elimistöstäsi</w:t>
      </w:r>
      <w:r w:rsidRPr="00BD3F84">
        <w:t xml:space="preserve"> tutkimuspäivän kuluessa.</w:t>
      </w:r>
    </w:p>
    <w:p w14:paraId="53C5E792" w14:textId="77777777" w:rsidR="00EB633C" w:rsidRPr="00CE33F3" w:rsidRDefault="00EB633C" w:rsidP="00EB633C">
      <w:r>
        <w:t>Tutkimuksen ajan voi syödä ja juoda normaalisti</w:t>
      </w:r>
      <w:r w:rsidRPr="00BD3F84">
        <w:t xml:space="preserve">. Kuvauksen jälkeen olisi kuitenkin hyvä juoda normaalia enemmän ja virtsata usein virtsarakon sädeannoksen pienentämiseksi. Ylimääräinen radiolääke poistuu elimistöstä virtsan mukana. Miestenkin tulee virtsata istualtaan. Virtsaamisen jälkeen </w:t>
      </w:r>
      <w:r>
        <w:lastRenderedPageBreak/>
        <w:t xml:space="preserve">pyyhi </w:t>
      </w:r>
      <w:r w:rsidRPr="00BD3F84">
        <w:t>virtsaputken suu ja ympäristö</w:t>
      </w:r>
      <w:r>
        <w:t xml:space="preserve"> huolellisesti paperilla ja pese</w:t>
      </w:r>
      <w:r w:rsidRPr="00BD3F84">
        <w:t xml:space="preserve"> kädet. Iholla ja vaatteilla olevat radioaktiiviset virtsatipat saattavat häiritä kuvan tulkintaa.</w:t>
      </w:r>
      <w:r w:rsidRPr="00CE33F3">
        <w:t xml:space="preserve"> </w:t>
      </w:r>
    </w:p>
    <w:p w14:paraId="59F3934C" w14:textId="1F52FDA8" w:rsidR="00EB633C" w:rsidRPr="00132F12" w:rsidRDefault="00EB633C" w:rsidP="00EB633C">
      <w:pPr>
        <w:rPr>
          <w:i/>
        </w:rPr>
      </w:pPr>
      <w:r w:rsidRPr="00CE33F3">
        <w:t>Radiolääke lähettää jonkin verran säteilyä lähiympäristöö</w:t>
      </w:r>
      <w:r>
        <w:t>si</w:t>
      </w:r>
      <w:r w:rsidRPr="00CE33F3">
        <w:t xml:space="preserve"> tutkimuspäivän ajan. Muille ihmisille aiheutuva säteilyannos</w:t>
      </w:r>
      <w:r>
        <w:t xml:space="preserve"> on kuitenkin niin pieni, ettei </w:t>
      </w:r>
      <w:r w:rsidRPr="00CE33F3">
        <w:t>varotoimia tarvita esimerkiksi perheenjäsenille.</w:t>
      </w:r>
      <w:r w:rsidR="00C53EE0">
        <w:t xml:space="preserve"> </w:t>
      </w:r>
      <w:r w:rsidR="00C53EE0">
        <w:t>Vältä kuitenkin läheistä kanssakäymistä vauvojen kanssa 8 tunnin ajan.</w:t>
      </w:r>
    </w:p>
    <w:p w14:paraId="7066A785" w14:textId="77777777" w:rsidR="00EB633C" w:rsidRDefault="00EB633C" w:rsidP="00EB633C">
      <w:pPr>
        <w:pStyle w:val="Otsikko20"/>
      </w:pPr>
      <w:r w:rsidRPr="00FD22A9">
        <w:t>Yhteystiedot</w:t>
      </w:r>
    </w:p>
    <w:p w14:paraId="2D357C26" w14:textId="77777777" w:rsidR="00EB633C" w:rsidRDefault="00EB633C" w:rsidP="00EB633C">
      <w:r>
        <w:t>Ilmoittaudu Isotooppiosastolle</w:t>
      </w:r>
      <w:r>
        <w:rPr>
          <w:b/>
          <w:bCs/>
        </w:rPr>
        <w:t xml:space="preserve">, </w:t>
      </w:r>
      <w:r>
        <w:t xml:space="preserve">Kajaanintie 50, sisäänkäynti S, sijainti S6, 2. kerros. Isotooppiosasto on lähes käytävän perällä tai Kiviharjuntie 9, sisäänkäynti G tai H, seuraa opastetta S ja sen jälkeen S6. </w:t>
      </w:r>
    </w:p>
    <w:p w14:paraId="2EAD0208" w14:textId="77777777" w:rsidR="00EB633C" w:rsidRDefault="00EB633C" w:rsidP="00EB633C">
      <w:r>
        <w:rPr>
          <w:rFonts w:cs="Arial"/>
        </w:rPr>
        <w:t xml:space="preserve">Radiolääkkeen antamisen jälkeen sinut ohjataan kuvaukseen </w:t>
      </w:r>
      <w:r>
        <w:t>Keskusröntgeniin AULA 1.</w:t>
      </w:r>
    </w:p>
    <w:p w14:paraId="3E33BDC1" w14:textId="686E8752" w:rsidR="00EB633C" w:rsidRDefault="00EB633C" w:rsidP="00EB633C">
      <w:pPr>
        <w:rPr>
          <w:rFonts w:cs="Arial"/>
        </w:rPr>
      </w:pPr>
      <w:r>
        <w:rPr>
          <w:rFonts w:cs="Arial"/>
        </w:rPr>
        <w:t xml:space="preserve">Tarkempia tietoja tutkimuksesta saat numerosta 040 1344566 arkisin </w:t>
      </w:r>
      <w:r w:rsidR="00794A1D">
        <w:rPr>
          <w:rFonts w:cs="Arial"/>
        </w:rPr>
        <w:t>klo 12:00–14.00</w:t>
      </w:r>
      <w:r>
        <w:rPr>
          <w:rFonts w:cs="Arial"/>
        </w:rPr>
        <w:t>.</w:t>
      </w:r>
    </w:p>
    <w:sectPr w:rsidR="00EB633C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4626EC25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3EE0">
          <w:rPr>
            <w:sz w:val="16"/>
            <w:szCs w:val="16"/>
          </w:rPr>
          <w:t xml:space="preserve">Prostataspesifisen membraaniantigeenin PET-TT </w:t>
        </w:r>
        <w:proofErr w:type="spellStart"/>
        <w:r w:rsidR="00C53EE0">
          <w:rPr>
            <w:sz w:val="16"/>
            <w:szCs w:val="16"/>
          </w:rPr>
          <w:t>kuv</w:t>
        </w:r>
        <w:proofErr w:type="spellEnd"/>
        <w:r w:rsidR="00C53EE0">
          <w:rPr>
            <w:sz w:val="16"/>
            <w:szCs w:val="16"/>
          </w:rPr>
          <w:t xml:space="preserve"> </w:t>
        </w:r>
        <w:proofErr w:type="spellStart"/>
        <w:r w:rsidR="00C53EE0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D5E502A" w:rsidR="000631E7" w:rsidRDefault="0015487B" w:rsidP="004B08C1">
              <w:pPr>
                <w:pStyle w:val="Eivli"/>
              </w:pPr>
              <w:r>
                <w:rPr>
                  <w:sz w:val="20"/>
                  <w:szCs w:val="20"/>
                </w:rPr>
                <w:t>18.1.2024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CF3A10"/>
    <w:multiLevelType w:val="hybridMultilevel"/>
    <w:tmpl w:val="F13072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0710B1"/>
    <w:multiLevelType w:val="hybridMultilevel"/>
    <w:tmpl w:val="F712F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4"/>
  </w:num>
  <w:num w:numId="16" w16cid:durableId="2109042475">
    <w:abstractNumId w:val="6"/>
  </w:num>
  <w:num w:numId="17" w16cid:durableId="498498772">
    <w:abstractNumId w:val="4"/>
  </w:num>
  <w:num w:numId="18" w16cid:durableId="1465612332">
    <w:abstractNumId w:val="7"/>
  </w:num>
  <w:num w:numId="19" w16cid:durableId="5788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D6302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94A1D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3EE0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B633C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6302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i:0#.w|oysnet\manninal</DisplayName>
        <AccountId>370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46</Value>
      <Value>43</Value>
      <Value>42</Value>
      <Value>58</Value>
      <Value>650</Value>
      <Value>530</Value>
      <Value>528</Value>
      <Value>1</Value>
    </TaxCatchAll>
    <_dlc_DocId xmlns="d3e50268-7799-48af-83c3-9a9b063078bc">PPSHP-1316381239-3103</_dlc_DocId>
    <_dlc_DocIdPersistId xmlns="d3e50268-7799-48af-83c3-9a9b063078bc">true</_dlc_DocIdPersistId>
    <_dlc_DocIdUrl xmlns="d3e50268-7799-48af-83c3-9a9b063078bc">
      <Url>https://julkaisu.oysnet.ppshp.fi/_layouts/15/DocIdRedir.aspx?ID=PPSHP-1316381239-3103</Url>
      <Description>PPSHP-1316381239-3103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1B93-D486-4512-86B4-5621C21C30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61FAB94-8740-4185-B820-DD2AD0039A86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d3e50268-7799-48af-83c3-9a9b063078b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af04246-5dcb-4e38-b8a1-4adaeb368127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37087A4-6C89-4EB8-ADE6-AA8C18A0A8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4</TotalTime>
  <Pages>2</Pages>
  <Words>288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Prostataspesifisen membraaniantigeenin PET-TT kuv pot</dc:title>
  <dc:subject/>
  <dc:creator>Hietapelto Päivi</dc:creator>
  <cp:keywords/>
  <dc:description/>
  <cp:lastModifiedBy>Väänänen Minna</cp:lastModifiedBy>
  <cp:revision>5</cp:revision>
  <dcterms:created xsi:type="dcterms:W3CDTF">2024-01-18T07:09:00Z</dcterms:created>
  <dcterms:modified xsi:type="dcterms:W3CDTF">2024-10-28T10:27:00Z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Hoitotyön toiminnot">
    <vt:lpwstr>58;#Tutkimukseen toimenpiteeseen tai näytteenottoon liittyvä valmistaminen ja ohjaus|ffe6411e-bb99-4f62-9b3b-f48a76cbdc87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_dlc_DocIdItemGuid">
    <vt:lpwstr>f962c3a1-5dc9-4461-8e34-43d3cb31501c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650;#Isotooppi|34089549-f79f-4d4d-844a-676cbbb5d2e1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/>
  </property>
  <property fmtid="{D5CDD505-2E9C-101B-9397-08002B2CF9AE}" pid="17" name="Kohde- / työntekijäryhmä">
    <vt:lpwstr>42;#Potilaan hoitoon osallistuva henkilöstö|21074a2b-1b44-417e-9c72-4d731d4c7a78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310300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